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1701"/>
        <w:gridCol w:w="8380"/>
      </w:tblGrid>
      <w:tr w:rsidR="00F64E0B" w:rsidTr="000E6A76">
        <w:trPr>
          <w:cnfStyle w:val="100000000000"/>
          <w:trHeight w:val="1102"/>
        </w:trPr>
        <w:tc>
          <w:tcPr>
            <w:cnfStyle w:val="00100000000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9E15DC" w:rsidRDefault="009E15DC" w:rsidP="009E15DC">
            <w:pPr>
              <w:cnfStyle w:val="10000000000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pre-contrattuali)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:rsidR="00F64E0B" w:rsidRPr="00674796" w:rsidRDefault="009E15DC" w:rsidP="005B1073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</w:t>
            </w:r>
            <w:r w:rsidR="00F64E0B">
              <w:rPr>
                <w:b w:val="0"/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 xml:space="preserve">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:rsidTr="000E6A76">
        <w:trPr>
          <w:cnfStyle w:val="000000100000"/>
          <w:trHeight w:val="1102"/>
        </w:trPr>
        <w:tc>
          <w:tcPr>
            <w:cnfStyle w:val="00100000000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B1073" w:rsidRPr="003F5EEA" w:rsidRDefault="00B20A89" w:rsidP="00EF6B27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  <w:r w:rsidR="005B1073">
              <w:rPr>
                <w:sz w:val="18"/>
                <w:szCs w:val="16"/>
              </w:rPr>
              <w:t xml:space="preserve"> </w:t>
            </w:r>
          </w:p>
        </w:tc>
      </w:tr>
      <w:tr w:rsidR="001D0D96" w:rsidTr="000E6A76">
        <w:trPr>
          <w:trHeight w:val="88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D0D96" w:rsidRDefault="001D0D96" w:rsidP="001D0D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D0D96" w:rsidRPr="00291357" w:rsidRDefault="001D0D96" w:rsidP="001D0D96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674796" w:rsidTr="000E6A76">
        <w:trPr>
          <w:cnfStyle w:val="000000100000"/>
          <w:trHeight w:val="88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D0D96" w:rsidRDefault="001D0D96" w:rsidP="001D0D96">
            <w:p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:rsidR="00EF6B27" w:rsidRPr="00551E17" w:rsidRDefault="00EF6B27" w:rsidP="00551E17">
            <w:pPr>
              <w:cnfStyle w:val="00000010000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:rsidR="00EF6B27" w:rsidRPr="00D23626" w:rsidRDefault="00EF6B27" w:rsidP="00EF6B27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220C52">
              <w:rPr>
                <w:iCs/>
                <w:sz w:val="18"/>
                <w:szCs w:val="16"/>
              </w:rPr>
              <w:t>interdittive</w:t>
            </w:r>
            <w:proofErr w:type="spellEnd"/>
            <w:r w:rsidRPr="00220C52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:rsidR="00674796" w:rsidRPr="00291357" w:rsidRDefault="00EF6B27" w:rsidP="005B1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:rsidTr="000E6A76"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0E6A76" w:rsidP="000E6A7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 xml:space="preserve">tempo previsto dalle vigenti disposizioni in materia civilistica e fiscale (10 anni ex Art. 2220 c.c. fatti salvi eventuali ritardati pagamenti dei corrispettivi e la </w:t>
            </w:r>
            <w:r>
              <w:rPr>
                <w:sz w:val="18"/>
                <w:szCs w:val="16"/>
              </w:rPr>
              <w:lastRenderedPageBreak/>
              <w:t>pendenza di cause giudiziarie che ne giustifichino il prolungamento).</w:t>
            </w:r>
          </w:p>
        </w:tc>
      </w:tr>
      <w:tr w:rsidR="000E6A76" w:rsidTr="000E6A76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sono i miei diritti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E6A76" w:rsidRDefault="000E6A76" w:rsidP="000E6A76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0E6A76" w:rsidRPr="00291357" w:rsidRDefault="000E6A76" w:rsidP="000E6A76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0E6A76" w:rsidRPr="00291357" w:rsidRDefault="000E6A76" w:rsidP="000E6A7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Pr="00291357" w:rsidRDefault="000E6A76" w:rsidP="000E6A7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Default="000E6A76" w:rsidP="000E6A7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0E6A76" w:rsidRPr="00291357" w:rsidRDefault="000E6A76" w:rsidP="000E6A76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:rsidTr="000E6A76">
        <w:trPr>
          <w:trHeight w:val="88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0E6A76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0E6A76">
        <w:trPr>
          <w:trHeight w:val="657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0E6A76">
        <w:trPr>
          <w:cnfStyle w:val="000000100000"/>
          <w:trHeight w:val="241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10000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p w:rsidR="003E2C4D" w:rsidRDefault="003E2C4D" w:rsidP="003E2C4D">
      <w:pPr>
        <w:spacing w:after="0" w:line="240" w:lineRule="auto"/>
        <w:ind w:left="4248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3E2C4D" w:rsidRPr="003E2C4D" w:rsidRDefault="003E2C4D" w:rsidP="003E2C4D">
      <w:pPr>
        <w:spacing w:after="0" w:line="240" w:lineRule="auto"/>
        <w:ind w:left="4248"/>
        <w:rPr>
          <w:sz w:val="16"/>
        </w:rPr>
      </w:pPr>
      <w:r>
        <w:rPr>
          <w:color w:val="FF0000"/>
          <w:sz w:val="16"/>
        </w:rPr>
        <w:t>QUESTA INFORMATIVA PUO’ ESSERE PUBBLICATA SUL SITO DELLA SCUOLA E RICHIAMATA SUL MODULO DI ORDINE TRASMESSO AL FORNITORE OPPURE TRASMESSA INSIEME ALL’ORDINE STESSO</w:t>
      </w:r>
    </w:p>
    <w:sectPr w:rsidR="003E2C4D" w:rsidRPr="003E2C4D" w:rsidSect="0067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BB" w:rsidRDefault="00F037BB" w:rsidP="00C0094C">
      <w:pPr>
        <w:spacing w:after="0" w:line="240" w:lineRule="auto"/>
      </w:pPr>
      <w:r>
        <w:separator/>
      </w:r>
    </w:p>
  </w:endnote>
  <w:endnote w:type="continuationSeparator" w:id="0">
    <w:p w:rsidR="00F037BB" w:rsidRDefault="00F037B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DA" w:rsidRDefault="002811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DA" w:rsidRDefault="002811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BB" w:rsidRDefault="00F037BB" w:rsidP="00C0094C">
      <w:pPr>
        <w:spacing w:after="0" w:line="240" w:lineRule="auto"/>
      </w:pPr>
      <w:r>
        <w:separator/>
      </w:r>
    </w:p>
  </w:footnote>
  <w:footnote w:type="continuationSeparator" w:id="0">
    <w:p w:rsidR="00F037BB" w:rsidRDefault="00F037B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DA" w:rsidRDefault="002811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DA" w:rsidRDefault="002811DA" w:rsidP="002811DA">
    <w:pPr>
      <w:overflowPunct w:val="0"/>
      <w:autoSpaceDE w:val="0"/>
      <w:autoSpaceDN w:val="0"/>
      <w:adjustRightInd w:val="0"/>
      <w:spacing w:after="0"/>
      <w:jc w:val="center"/>
      <w:rPr>
        <w:rFonts w:ascii="Verdana" w:hAnsi="Verdana"/>
        <w:sz w:val="20"/>
        <w:szCs w:val="18"/>
      </w:rPr>
    </w:pPr>
    <w:r>
      <w:rPr>
        <w:noProof/>
        <w:lang w:eastAsia="it-IT"/>
      </w:rPr>
      <w:drawing>
        <wp:inline distT="0" distB="0" distL="0" distR="0">
          <wp:extent cx="312420" cy="411480"/>
          <wp:effectExtent l="19050" t="0" r="0" b="0"/>
          <wp:docPr id="5" name="Immagine 1" descr="http://www.quirinale.it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1DA" w:rsidRDefault="002811DA" w:rsidP="002811DA">
    <w:pPr>
      <w:spacing w:after="0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Ministero dell’Istruzione</w:t>
    </w:r>
  </w:p>
  <w:p w:rsidR="002811DA" w:rsidRDefault="002811DA" w:rsidP="002811DA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</w:rPr>
      <w:t>Ufficio Scolastico Regionale Lombardia</w:t>
    </w:r>
  </w:p>
  <w:p w:rsidR="002811DA" w:rsidRDefault="002811DA" w:rsidP="002811DA">
    <w:pPr>
      <w:spacing w:after="0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Liceo Classico Statale “A. Manzoni”</w:t>
    </w:r>
  </w:p>
  <w:p w:rsidR="002811DA" w:rsidRDefault="002811DA" w:rsidP="002811DA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 xml:space="preserve">Via </w:t>
    </w:r>
    <w:proofErr w:type="spellStart"/>
    <w:r>
      <w:rPr>
        <w:rFonts w:ascii="Verdana" w:hAnsi="Verdana"/>
        <w:sz w:val="20"/>
        <w:szCs w:val="18"/>
      </w:rPr>
      <w:t>Ghislanzoni</w:t>
    </w:r>
    <w:proofErr w:type="spellEnd"/>
    <w:r>
      <w:rPr>
        <w:rFonts w:ascii="Verdana" w:hAnsi="Verdana"/>
        <w:sz w:val="20"/>
        <w:szCs w:val="18"/>
      </w:rPr>
      <w:t xml:space="preserve">, 7 – 23900 </w:t>
    </w:r>
    <w:smartTag w:uri="urn:schemas-microsoft-com:office:smarttags" w:element="City">
      <w:smartTag w:uri="urn:schemas-microsoft-com:office:smarttags" w:element="place">
        <w:r>
          <w:rPr>
            <w:rFonts w:ascii="Verdana" w:hAnsi="Verdana"/>
            <w:sz w:val="20"/>
            <w:szCs w:val="18"/>
          </w:rPr>
          <w:t>LECCO</w:t>
        </w:r>
      </w:smartTag>
    </w:smartTag>
    <w:r>
      <w:rPr>
        <w:rFonts w:ascii="Verdana" w:hAnsi="Verdana"/>
        <w:sz w:val="20"/>
        <w:szCs w:val="18"/>
      </w:rPr>
      <w:t xml:space="preserve">   </w:t>
    </w:r>
    <w:proofErr w:type="spellStart"/>
    <w:r>
      <w:rPr>
        <w:rFonts w:ascii="Verdana" w:hAnsi="Verdana"/>
        <w:sz w:val="20"/>
        <w:szCs w:val="18"/>
      </w:rPr>
      <w:t>C.M</w:t>
    </w:r>
    <w:proofErr w:type="spellEnd"/>
    <w:r>
      <w:rPr>
        <w:rFonts w:ascii="Verdana" w:hAnsi="Verdana"/>
        <w:sz w:val="20"/>
        <w:szCs w:val="18"/>
      </w:rPr>
      <w:t xml:space="preserve">  LCPC01000A</w:t>
    </w:r>
  </w:p>
  <w:p w:rsidR="002811DA" w:rsidRDefault="002811DA" w:rsidP="002811DA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>C.F. 83005080136 – Codice Univoco UFVP2T</w:t>
    </w:r>
  </w:p>
  <w:p w:rsidR="002811DA" w:rsidRDefault="002811DA" w:rsidP="002811DA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 xml:space="preserve">Tel. 0341 362362 </w:t>
    </w:r>
  </w:p>
  <w:p w:rsidR="002811DA" w:rsidRDefault="002811DA" w:rsidP="002811DA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   </w:t>
    </w:r>
    <w:hyperlink r:id="rId2" w:history="1">
      <w:r>
        <w:rPr>
          <w:rStyle w:val="Collegamentoipertestuale"/>
          <w:rFonts w:ascii="Verdana" w:hAnsi="Verdana"/>
          <w:sz w:val="20"/>
          <w:szCs w:val="20"/>
        </w:rPr>
        <w:t>lcpc01000a@istruzione.it</w:t>
      </w:r>
    </w:hyperlink>
    <w:r>
      <w:rPr>
        <w:rFonts w:ascii="Verdana" w:hAnsi="Verdana"/>
        <w:sz w:val="20"/>
        <w:szCs w:val="20"/>
      </w:rPr>
      <w:t xml:space="preserve">   PEC  </w:t>
    </w:r>
    <w:hyperlink r:id="rId3" w:history="1">
      <w:r>
        <w:rPr>
          <w:rStyle w:val="Collegamentoipertestuale"/>
          <w:rFonts w:ascii="Verdana" w:hAnsi="Verdana"/>
          <w:sz w:val="20"/>
          <w:szCs w:val="20"/>
        </w:rPr>
        <w:t>lcpc01000a@pec.istruzione.it</w:t>
      </w:r>
    </w:hyperlink>
  </w:p>
  <w:p w:rsidR="00291357" w:rsidRPr="002811DA" w:rsidRDefault="00291357" w:rsidP="002811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DA" w:rsidRDefault="002811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82DC2"/>
    <w:rsid w:val="000E6A76"/>
    <w:rsid w:val="0018227C"/>
    <w:rsid w:val="001D0D96"/>
    <w:rsid w:val="00225B5A"/>
    <w:rsid w:val="00250BA5"/>
    <w:rsid w:val="0027086F"/>
    <w:rsid w:val="002811DA"/>
    <w:rsid w:val="00291357"/>
    <w:rsid w:val="003A18AE"/>
    <w:rsid w:val="003B177F"/>
    <w:rsid w:val="003B2F05"/>
    <w:rsid w:val="003E2C4D"/>
    <w:rsid w:val="004020B5"/>
    <w:rsid w:val="00414587"/>
    <w:rsid w:val="00503758"/>
    <w:rsid w:val="00551E17"/>
    <w:rsid w:val="005A030B"/>
    <w:rsid w:val="005A2972"/>
    <w:rsid w:val="005B1073"/>
    <w:rsid w:val="0062076C"/>
    <w:rsid w:val="00627A4D"/>
    <w:rsid w:val="00674796"/>
    <w:rsid w:val="006812A1"/>
    <w:rsid w:val="006F5C85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D22AC0"/>
    <w:rsid w:val="00DC0D82"/>
    <w:rsid w:val="00E04070"/>
    <w:rsid w:val="00E53C57"/>
    <w:rsid w:val="00EF6B27"/>
    <w:rsid w:val="00F0234F"/>
    <w:rsid w:val="00F037BB"/>
    <w:rsid w:val="00F13681"/>
    <w:rsid w:val="00F64E0B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cpc01000a@pec.istruzione.it" TargetMode="External"/><Relationship Id="rId2" Type="http://schemas.openxmlformats.org/officeDocument/2006/relationships/hyperlink" Target="mailto:lcpc01000a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liceomanzoni</cp:lastModifiedBy>
  <cp:revision>2</cp:revision>
  <cp:lastPrinted>2018-04-30T15:27:00Z</cp:lastPrinted>
  <dcterms:created xsi:type="dcterms:W3CDTF">2021-12-14T09:12:00Z</dcterms:created>
  <dcterms:modified xsi:type="dcterms:W3CDTF">2021-12-14T09:12:00Z</dcterms:modified>
</cp:coreProperties>
</file>